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75" w:rsidRDefault="00285378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-468630</wp:posOffset>
            </wp:positionV>
            <wp:extent cx="1773555" cy="8890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275" w:rsidRDefault="00FC695A">
      <w:pPr>
        <w:jc w:val="right"/>
      </w:pPr>
      <w:r>
        <w:t xml:space="preserve">    </w:t>
      </w:r>
    </w:p>
    <w:p w:rsidR="002A0275" w:rsidRPr="00285378" w:rsidRDefault="00FC695A" w:rsidP="00285378">
      <w:pPr>
        <w:spacing w:after="0"/>
        <w:ind w:firstLine="708"/>
        <w:jc w:val="right"/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hyperlink r:id="rId8" w:history="1">
        <w:r w:rsidR="00285378" w:rsidRPr="00724BD6">
          <w:rPr>
            <w:rStyle w:val="a4"/>
            <w:lang w:val="en-US"/>
          </w:rPr>
          <w:t>www</w:t>
        </w:r>
        <w:r w:rsidR="00285378" w:rsidRPr="00285378">
          <w:rPr>
            <w:rStyle w:val="a4"/>
          </w:rPr>
          <w:t>.</w:t>
        </w:r>
        <w:r w:rsidR="00285378" w:rsidRPr="00724BD6">
          <w:rPr>
            <w:rStyle w:val="a4"/>
            <w:lang w:val="en-US"/>
          </w:rPr>
          <w:t>am</w:t>
        </w:r>
        <w:r w:rsidR="00285378" w:rsidRPr="00285378">
          <w:rPr>
            <w:rStyle w:val="a4"/>
          </w:rPr>
          <w:t>77.</w:t>
        </w:r>
        <w:proofErr w:type="spellStart"/>
        <w:r w:rsidR="00285378" w:rsidRPr="00724BD6">
          <w:rPr>
            <w:rStyle w:val="a4"/>
            <w:lang w:val="en-US"/>
          </w:rPr>
          <w:t>ru</w:t>
        </w:r>
        <w:proofErr w:type="spellEnd"/>
      </w:hyperlink>
    </w:p>
    <w:p w:rsidR="00285378" w:rsidRPr="00285378" w:rsidRDefault="00285378" w:rsidP="00285378">
      <w:pPr>
        <w:spacing w:after="0"/>
        <w:ind w:firstLine="708"/>
        <w:jc w:val="right"/>
      </w:pPr>
      <w:r>
        <w:t>пластический хирург</w:t>
      </w:r>
    </w:p>
    <w:p w:rsidR="00285378" w:rsidRDefault="00285378" w:rsidP="00285378">
      <w:pPr>
        <w:spacing w:after="0"/>
        <w:ind w:firstLine="708"/>
        <w:jc w:val="right"/>
      </w:pPr>
      <w:r>
        <w:t>Александр М. Абакумов</w:t>
      </w:r>
    </w:p>
    <w:p w:rsidR="00285378" w:rsidRPr="00285378" w:rsidRDefault="00285378" w:rsidP="00285378">
      <w:pPr>
        <w:spacing w:after="0"/>
        <w:ind w:firstLine="708"/>
        <w:jc w:val="right"/>
      </w:pPr>
      <w:r>
        <w:t>+7 (995) 1000-500</w:t>
      </w:r>
    </w:p>
    <w:p w:rsidR="00285378" w:rsidRDefault="00285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037" w:rsidRDefault="003D70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/>
          <w:bCs/>
          <w:sz w:val="28"/>
          <w:szCs w:val="28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Список анализов для оперативного вмешательства под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center"/>
        <w:rPr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/>
          <w:bCs/>
          <w:sz w:val="28"/>
          <w:szCs w:val="28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местной анестезией:</w:t>
      </w:r>
    </w:p>
    <w:p w:rsidR="00827AA0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анализ крови (гемоглобин, эритроциты, лейкоцитарная формула, тромбоциты, СОЭ) - срок годности анализа 14 дней </w:t>
      </w:r>
    </w:p>
    <w:p w:rsidR="00827AA0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Общий анализ мочи - срок годности 14 дней</w:t>
      </w:r>
    </w:p>
    <w:p w:rsidR="00827AA0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Коагулограмма</w:t>
      </w:r>
      <w:proofErr w:type="spellEnd"/>
      <w:r>
        <w:rPr>
          <w:rFonts w:ascii="Times New Roman" w:hAnsi="Times New Roman"/>
        </w:rPr>
        <w:t xml:space="preserve"> (ПТИ, АЧТВ, МНО, </w:t>
      </w:r>
      <w:proofErr w:type="spellStart"/>
      <w:r>
        <w:rPr>
          <w:rFonts w:ascii="Times New Roman" w:hAnsi="Times New Roman"/>
        </w:rPr>
        <w:t>тромбиновое</w:t>
      </w:r>
      <w:proofErr w:type="spellEnd"/>
      <w:r>
        <w:rPr>
          <w:rFonts w:ascii="Times New Roman" w:hAnsi="Times New Roman"/>
        </w:rPr>
        <w:t xml:space="preserve"> время, фибриноген) - срок годности анализа 14 дней </w:t>
      </w:r>
    </w:p>
    <w:p w:rsidR="00827AA0" w:rsidRPr="00285378" w:rsidRDefault="00827AA0" w:rsidP="00827AA0">
      <w:pPr>
        <w:pStyle w:val="a6"/>
        <w:numPr>
          <w:ilvl w:val="0"/>
          <w:numId w:val="2"/>
        </w:numPr>
        <w:rPr>
          <w:rFonts w:ascii="Times New Roman" w:hAnsi="Times New Roman"/>
          <w:color w:val="FF0000"/>
        </w:rPr>
      </w:pPr>
      <w:r w:rsidRPr="00285378">
        <w:rPr>
          <w:rFonts w:ascii="Times New Roman" w:hAnsi="Times New Roman"/>
        </w:rPr>
        <w:t>ВИЧ, сифилис, гепатиты В и С - срок годности 3 месяца.</w:t>
      </w:r>
    </w:p>
    <w:p w:rsidR="00827AA0" w:rsidRDefault="00827AA0" w:rsidP="00827AA0">
      <w:pPr>
        <w:rPr>
          <w:rFonts w:ascii="Times New Roman" w:hAnsi="Times New Roman"/>
          <w:color w:val="FF0000"/>
        </w:rPr>
      </w:pPr>
      <w:r>
        <w:rPr>
          <w:color w:val="FF0000"/>
          <w:u w:color="FF0000"/>
        </w:rPr>
        <w:t>!!! В случае обнаружения положительного анализа -консультация инфекциониста/ врача-</w:t>
      </w:r>
      <w:proofErr w:type="spellStart"/>
      <w:proofErr w:type="gramStart"/>
      <w:r>
        <w:rPr>
          <w:color w:val="FF0000"/>
          <w:u w:color="FF0000"/>
        </w:rPr>
        <w:t>дерматовенеролога</w:t>
      </w:r>
      <w:proofErr w:type="spellEnd"/>
      <w:r>
        <w:rPr>
          <w:color w:val="FF0000"/>
          <w:u w:color="FF0000"/>
        </w:rPr>
        <w:t xml:space="preserve">  об</w:t>
      </w:r>
      <w:proofErr w:type="gramEnd"/>
      <w:r>
        <w:rPr>
          <w:color w:val="FF0000"/>
          <w:u w:color="FF0000"/>
        </w:rPr>
        <w:t xml:space="preserve"> отсутствии активности процесса и эпидемиологической безопасности!!!</w:t>
      </w:r>
    </w:p>
    <w:p w:rsidR="00827AA0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Биохимический анализ крови (АСТ, АЛТ, мочевина, </w:t>
      </w:r>
      <w:proofErr w:type="spellStart"/>
      <w:r>
        <w:rPr>
          <w:rFonts w:ascii="Times New Roman" w:hAnsi="Times New Roman"/>
        </w:rPr>
        <w:t>креатинин</w:t>
      </w:r>
      <w:proofErr w:type="spellEnd"/>
      <w:r>
        <w:rPr>
          <w:rFonts w:ascii="Times New Roman" w:hAnsi="Times New Roman"/>
        </w:rPr>
        <w:t>, общий белок, билирубин (общий и прямой), холестерин, глюкоза) - срок годности анализа 14 дней</w:t>
      </w:r>
    </w:p>
    <w:p w:rsidR="00827AA0" w:rsidRPr="00285378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Группа крови, резус-фактор – бессрочно.</w:t>
      </w:r>
      <w:r>
        <w:rPr>
          <w:rFonts w:ascii="Times New Roman" w:hAnsi="Times New Roman"/>
          <w:color w:val="FF0000"/>
          <w:u w:color="FF0000"/>
        </w:rPr>
        <w:t xml:space="preserve"> </w:t>
      </w:r>
    </w:p>
    <w:p w:rsidR="00827AA0" w:rsidRDefault="00827AA0" w:rsidP="00827AA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Мазок на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ovid</w:t>
      </w:r>
      <w:r w:rsidRPr="00285378">
        <w:rPr>
          <w:rFonts w:ascii="Times New Roman" w:hAnsi="Times New Roman"/>
        </w:rPr>
        <w:t>-19</w:t>
      </w:r>
      <w:r>
        <w:rPr>
          <w:rFonts w:ascii="Times New Roman" w:hAnsi="Times New Roman"/>
        </w:rPr>
        <w:t xml:space="preserve"> (ПЦР-диагностика) - срок годности 48 часов с даты сдачи анализа!                                                   </w:t>
      </w:r>
    </w:p>
    <w:p w:rsidR="00827AA0" w:rsidRPr="00285378" w:rsidRDefault="00827AA0" w:rsidP="00827AA0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 </w:t>
      </w:r>
      <w:r w:rsidRPr="00285378">
        <w:rPr>
          <w:rFonts w:ascii="Times New Roman" w:hAnsi="Times New Roman"/>
          <w:color w:val="auto"/>
          <w:u w:color="FF0000"/>
        </w:rPr>
        <w:t xml:space="preserve">*** </w:t>
      </w:r>
      <w:r w:rsidRPr="00285378">
        <w:rPr>
          <w:rFonts w:ascii="Times New Roman" w:hAnsi="Times New Roman"/>
          <w:bCs/>
          <w:color w:val="auto"/>
          <w:sz w:val="24"/>
          <w:szCs w:val="24"/>
          <w:u w:color="FF0000"/>
        </w:rPr>
        <w:t xml:space="preserve">Средняя стоимость комплекса анализов с 1 по </w:t>
      </w:r>
      <w:r w:rsidRPr="003D7037">
        <w:rPr>
          <w:rFonts w:ascii="Times New Roman" w:hAnsi="Times New Roman"/>
          <w:bCs/>
          <w:color w:val="auto"/>
          <w:sz w:val="24"/>
          <w:szCs w:val="24"/>
          <w:u w:color="FF0000"/>
        </w:rPr>
        <w:t>7</w:t>
      </w:r>
      <w:r w:rsidRPr="00285378">
        <w:rPr>
          <w:rFonts w:ascii="Times New Roman" w:hAnsi="Times New Roman"/>
          <w:bCs/>
          <w:color w:val="auto"/>
          <w:sz w:val="24"/>
          <w:szCs w:val="24"/>
          <w:u w:color="FF0000"/>
        </w:rPr>
        <w:t xml:space="preserve"> пункт (включительно) около </w:t>
      </w:r>
      <w:r w:rsidRPr="003D7037">
        <w:rPr>
          <w:rFonts w:ascii="Times New Roman" w:hAnsi="Times New Roman"/>
          <w:bCs/>
          <w:color w:val="auto"/>
          <w:sz w:val="24"/>
          <w:szCs w:val="24"/>
          <w:u w:color="FF0000"/>
        </w:rPr>
        <w:t>7</w:t>
      </w:r>
      <w:r w:rsidRPr="00285378">
        <w:rPr>
          <w:rFonts w:ascii="Times New Roman" w:hAnsi="Times New Roman"/>
          <w:bCs/>
          <w:color w:val="auto"/>
          <w:sz w:val="24"/>
          <w:szCs w:val="24"/>
          <w:u w:color="FF0000"/>
        </w:rPr>
        <w:t>000</w:t>
      </w:r>
      <w:r>
        <w:rPr>
          <w:rFonts w:ascii="Times New Roman" w:hAnsi="Times New Roman"/>
          <w:bCs/>
          <w:color w:val="auto"/>
          <w:sz w:val="24"/>
          <w:szCs w:val="24"/>
          <w:u w:color="FF0000"/>
        </w:rPr>
        <w:t xml:space="preserve"> руб.</w:t>
      </w:r>
    </w:p>
    <w:p w:rsidR="00827AA0" w:rsidRPr="00285378" w:rsidRDefault="00827AA0" w:rsidP="00827AA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color="FF0000"/>
        </w:rPr>
      </w:pPr>
      <w:r w:rsidRPr="00285378">
        <w:rPr>
          <w:rFonts w:ascii="Times New Roman" w:hAnsi="Times New Roman"/>
          <w:bCs/>
          <w:color w:val="auto"/>
          <w:sz w:val="24"/>
          <w:szCs w:val="24"/>
          <w:u w:color="FF0000"/>
        </w:rPr>
        <w:t>*** Забор крови - 500 руб.</w:t>
      </w:r>
    </w:p>
    <w:p w:rsidR="00827AA0" w:rsidRDefault="00827AA0" w:rsidP="00827AA0">
      <w:pPr>
        <w:rPr>
          <w:rFonts w:ascii="Times New Roman" w:hAnsi="Times New Roman"/>
          <w:bCs/>
          <w:color w:val="auto"/>
          <w:sz w:val="24"/>
          <w:szCs w:val="24"/>
          <w:u w:color="FF0000"/>
        </w:rPr>
      </w:pPr>
      <w:r w:rsidRPr="00285378">
        <w:rPr>
          <w:rFonts w:ascii="Times New Roman" w:hAnsi="Times New Roman"/>
          <w:bCs/>
          <w:color w:val="auto"/>
          <w:sz w:val="24"/>
          <w:szCs w:val="24"/>
          <w:u w:color="FF0000"/>
        </w:rPr>
        <w:t>*** Забор мазка - 500 руб.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/>
          <w:bCs/>
          <w:color w:val="FF26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*** </w:t>
      </w:r>
      <w:r w:rsidRPr="003D7037">
        <w:rPr>
          <w:rFonts w:ascii="Times New Roman" w:hAnsi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Стоимость компл</w:t>
      </w:r>
      <w:r w:rsidR="003D0D60">
        <w:rPr>
          <w:rFonts w:ascii="Times New Roman" w:hAnsi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екса с 1 по 7 пункт - 7400 руб.</w:t>
      </w:r>
      <w:bookmarkStart w:id="0" w:name="_GoBack"/>
      <w:bookmarkEnd w:id="0"/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/>
          <w:bCs/>
          <w:color w:val="FF26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*** </w:t>
      </w:r>
      <w:r w:rsidRPr="003D7037">
        <w:rPr>
          <w:rFonts w:ascii="Times New Roman" w:hAnsi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Стоимость забора крови - 500 руб</w:t>
      </w:r>
      <w:r w:rsidRPr="003D7037">
        <w:rPr>
          <w:rFonts w:ascii="Times New Roman" w:hAnsi="Times New Roman"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***Стоимость забора мазка - 500 </w:t>
      </w:r>
      <w:proofErr w:type="spellStart"/>
      <w:r w:rsidRPr="003D7037">
        <w:rPr>
          <w:rFonts w:ascii="Times New Roman" w:hAnsi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руб</w:t>
      </w:r>
      <w:proofErr w:type="spellEnd"/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26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</w:t>
      </w:r>
      <w:r w:rsidRPr="003D7037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8</w:t>
      </w:r>
      <w:r w:rsidR="00F94CBB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r w:rsidRPr="003D7037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</w:t>
      </w:r>
      <w:r w:rsidRPr="003D7037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ЭКГ (электрокардиограмма) с расшифровкой!  - срок годности 1 месяц</w:t>
      </w:r>
      <w:r w:rsidRPr="003D7037"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</w:t>
      </w:r>
      <w:r w:rsidRPr="003D7037">
        <w:rPr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1300 руб.</w:t>
      </w:r>
    </w:p>
    <w:p w:rsidR="00827AA0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ind w:left="360"/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9</w:t>
      </w:r>
      <w:r w:rsidR="00F94CBB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r w:rsidRPr="003D7037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Рентген грудной клетки (флюорография)</w:t>
      </w:r>
      <w:r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827AA0">
        <w:rPr>
          <w:rFonts w:ascii="Times New Roman" w:hAnsi="Times New Roman"/>
          <w:b/>
          <w:i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С ОПИСАНИЕМ!!!</w:t>
      </w:r>
      <w:r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срок годности 1 месяц!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27AA0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(срок снижен в связи с положением о covid-19)</w:t>
      </w:r>
      <w:r w:rsidRPr="003D7037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3D7037"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- 2</w:t>
      </w:r>
      <w:r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 w:rsidRPr="003D7037"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00 руб.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240" w:lineRule="auto"/>
        <w:ind w:left="360"/>
        <w:rPr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10</w:t>
      </w:r>
      <w:r w:rsidR="00F94CBB">
        <w:rPr>
          <w:rFonts w:ascii="Times New Roman" w:hAnsi="Times New Roman"/>
          <w:sz w:val="20"/>
          <w:szCs w:val="2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r w:rsidRPr="003D7037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Заключение терапевта - об отсутствии противопоказаний к хирургическим вмешательствам - </w:t>
      </w:r>
      <w:r w:rsidRPr="003D7037"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2</w:t>
      </w:r>
      <w:r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0</w:t>
      </w:r>
      <w:r w:rsidRPr="003D7037">
        <w:rPr>
          <w:rFonts w:ascii="Times New Roman" w:hAnsi="Times New Roman"/>
          <w:b/>
          <w:b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00 руб.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sz w:val="24"/>
          <w:szCs w:val="24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*</w:t>
      </w: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При </w:t>
      </w:r>
      <w:proofErr w:type="spellStart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гименопластике</w:t>
      </w:r>
      <w:proofErr w:type="spellEnd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(интимной пластике):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-заключение гинеколога </w:t>
      </w:r>
      <w:r w:rsidRPr="003D7037"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- 3600 руб.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-мазок на флору – </w:t>
      </w:r>
      <w:r w:rsidRPr="003D7037"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470 </w:t>
      </w:r>
      <w:proofErr w:type="spellStart"/>
      <w:r w:rsidRPr="003D7037"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руб</w:t>
      </w:r>
      <w:proofErr w:type="spellEnd"/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-УЗИ органов малого таза (по назначению врача) - </w:t>
      </w:r>
      <w:r w:rsidRPr="003D7037"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2500 руб</w:t>
      </w: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* Дуплексное сканирование вен нижних конечностей</w:t>
      </w:r>
      <w:r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для пациентов старше 40 лет (около </w:t>
      </w:r>
      <w:r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2</w:t>
      </w:r>
      <w:r w:rsidRPr="003D7037"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000 руб.</w:t>
      </w:r>
      <w:r>
        <w:rPr>
          <w:rFonts w:ascii="Times New Roman" w:hAnsi="Times New Roman"/>
          <w:b/>
          <w:bCs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) в случае если:</w:t>
      </w:r>
    </w:p>
    <w:p w:rsidR="00827AA0" w:rsidRPr="003D7037" w:rsidRDefault="00827AA0" w:rsidP="00827AA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при запланированной длительности операции более 1 часа</w:t>
      </w:r>
    </w:p>
    <w:p w:rsidR="00827AA0" w:rsidRPr="003D7037" w:rsidRDefault="00827AA0" w:rsidP="00827AA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после перенесенной с клиническими проявлениями в течении последнего года </w:t>
      </w:r>
      <w:proofErr w:type="gramStart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инфекции  </w:t>
      </w:r>
      <w:proofErr w:type="spellStart"/>
      <w:r w:rsidRPr="003D7037">
        <w:rPr>
          <w:rFonts w:ascii="Times New Roman" w:hAnsi="Times New Roman"/>
          <w:color w:val="FF0000"/>
          <w:bdr w:val="none" w:sz="0" w:space="0" w:color="auto"/>
          <w:lang w:val="en-US"/>
          <w14:textOutline w14:w="12700" w14:cap="flat" w14:cmpd="sng" w14:algn="ctr">
            <w14:noFill/>
            <w14:prstDash w14:val="solid"/>
            <w14:miter w14:lim="100000"/>
          </w14:textOutline>
        </w:rPr>
        <w:t>Covid</w:t>
      </w:r>
      <w:proofErr w:type="spellEnd"/>
      <w:proofErr w:type="gramEnd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-19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при приеме гормональных препаратов (КОК, МГТ и </w:t>
      </w:r>
      <w:proofErr w:type="spellStart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др</w:t>
      </w:r>
      <w:proofErr w:type="spellEnd"/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)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color w:val="FF0000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- после химиотерапевтического лечения</w:t>
      </w:r>
    </w:p>
    <w:p w:rsidR="00827AA0" w:rsidRPr="003D7037" w:rsidRDefault="00827AA0" w:rsidP="0082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D7037">
        <w:rPr>
          <w:rFonts w:ascii="Times New Roman" w:hAnsi="Times New Roman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*</w:t>
      </w:r>
      <w:r w:rsidRPr="003D7037">
        <w:rPr>
          <w:b/>
          <w:bCs/>
          <w:i/>
          <w:iCs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Последний приём пищи и жидкостей за 6 часов до операции.</w:t>
      </w:r>
    </w:p>
    <w:p w:rsidR="00827AA0" w:rsidRDefault="00827AA0" w:rsidP="00827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0275" w:rsidRDefault="0067729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Компрессионные чулки следует приобрести заранее, обычно достаточно 1 класса компрессии, так называемые «госпитальные». При наличии патологии вен и рекомендации </w:t>
      </w:r>
      <w:proofErr w:type="spellStart"/>
      <w:r>
        <w:rPr>
          <w:rFonts w:ascii="Times New Roman" w:eastAsia="Times New Roman" w:hAnsi="Times New Roman" w:cs="Times New Roman"/>
        </w:rPr>
        <w:t>флеболога</w:t>
      </w:r>
      <w:proofErr w:type="spellEnd"/>
      <w:r>
        <w:rPr>
          <w:rFonts w:ascii="Times New Roman" w:eastAsia="Times New Roman" w:hAnsi="Times New Roman" w:cs="Times New Roman"/>
        </w:rPr>
        <w:t xml:space="preserve"> – 2 класс.</w:t>
      </w:r>
    </w:p>
    <w:p w:rsidR="0067729B" w:rsidRDefault="0067729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Халат, тапочки, полотенца – дадут в Клинике. </w:t>
      </w:r>
      <w:r w:rsidR="00001CFE">
        <w:rPr>
          <w:rFonts w:ascii="Times New Roman" w:eastAsia="Times New Roman" w:hAnsi="Times New Roman" w:cs="Times New Roman"/>
        </w:rPr>
        <w:t>Уход, лечение и питание включено в стоимость пребывания в клинике.</w:t>
      </w:r>
    </w:p>
    <w:p w:rsidR="00001CFE" w:rsidRDefault="00001C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Посещения запрещены!</w:t>
      </w:r>
    </w:p>
    <w:p w:rsidR="00827AA0" w:rsidRDefault="00827AA0">
      <w:pPr>
        <w:spacing w:after="0"/>
        <w:rPr>
          <w:rFonts w:ascii="Times New Roman" w:hAnsi="Times New Roman"/>
        </w:rPr>
      </w:pPr>
    </w:p>
    <w:p w:rsidR="002A0275" w:rsidRPr="00827AA0" w:rsidRDefault="00827AA0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Накануне операции с</w:t>
      </w:r>
      <w:r w:rsidR="0067729B">
        <w:rPr>
          <w:rFonts w:ascii="Times New Roman" w:hAnsi="Times New Roman"/>
          <w:i/>
          <w:iCs/>
        </w:rPr>
        <w:t>нять лак с большого пальца левой руки.</w:t>
      </w:r>
    </w:p>
    <w:sectPr w:rsidR="002A0275" w:rsidRPr="00827AA0">
      <w:headerReference w:type="default" r:id="rId9"/>
      <w:footerReference w:type="default" r:id="rId10"/>
      <w:pgSz w:w="11900" w:h="16840"/>
      <w:pgMar w:top="360" w:right="276" w:bottom="360" w:left="3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18" w:rsidRDefault="00CF4418">
      <w:pPr>
        <w:spacing w:after="0" w:line="240" w:lineRule="auto"/>
      </w:pPr>
      <w:r>
        <w:separator/>
      </w:r>
    </w:p>
  </w:endnote>
  <w:endnote w:type="continuationSeparator" w:id="0">
    <w:p w:rsidR="00CF4418" w:rsidRDefault="00CF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75" w:rsidRDefault="002A0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18" w:rsidRDefault="00CF4418">
      <w:pPr>
        <w:spacing w:after="0" w:line="240" w:lineRule="auto"/>
      </w:pPr>
      <w:r>
        <w:separator/>
      </w:r>
    </w:p>
  </w:footnote>
  <w:footnote w:type="continuationSeparator" w:id="0">
    <w:p w:rsidR="00CF4418" w:rsidRDefault="00CF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75" w:rsidRDefault="002A02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4E5"/>
    <w:multiLevelType w:val="hybridMultilevel"/>
    <w:tmpl w:val="7F9C01F6"/>
    <w:numStyleLink w:val="a"/>
  </w:abstractNum>
  <w:abstractNum w:abstractNumId="1" w15:restartNumberingAfterBreak="0">
    <w:nsid w:val="0E4520A0"/>
    <w:multiLevelType w:val="hybridMultilevel"/>
    <w:tmpl w:val="938CD70E"/>
    <w:numStyleLink w:val="1"/>
  </w:abstractNum>
  <w:abstractNum w:abstractNumId="2" w15:restartNumberingAfterBreak="0">
    <w:nsid w:val="365E7F20"/>
    <w:multiLevelType w:val="hybridMultilevel"/>
    <w:tmpl w:val="7F9C01F6"/>
    <w:styleLink w:val="a"/>
    <w:lvl w:ilvl="0" w:tplc="96A0FF5E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94671E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4E6D9E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3CB638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CE550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0A0EA8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E806C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7C8ACA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A614C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ABA7448"/>
    <w:multiLevelType w:val="hybridMultilevel"/>
    <w:tmpl w:val="376C7E94"/>
    <w:numStyleLink w:val="11"/>
  </w:abstractNum>
  <w:abstractNum w:abstractNumId="4" w15:restartNumberingAfterBreak="0">
    <w:nsid w:val="57814B7F"/>
    <w:multiLevelType w:val="hybridMultilevel"/>
    <w:tmpl w:val="376C7E94"/>
    <w:styleLink w:val="11"/>
    <w:lvl w:ilvl="0" w:tplc="674663D8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8CC42A">
      <w:start w:val="1"/>
      <w:numFmt w:val="decimal"/>
      <w:lvlText w:val="%2."/>
      <w:lvlJc w:val="left"/>
      <w:pPr>
        <w:tabs>
          <w:tab w:val="left" w:pos="720"/>
        </w:tabs>
        <w:ind w:left="138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3AA322">
      <w:start w:val="1"/>
      <w:numFmt w:val="decimal"/>
      <w:lvlText w:val="%3."/>
      <w:lvlJc w:val="left"/>
      <w:pPr>
        <w:tabs>
          <w:tab w:val="left" w:pos="720"/>
        </w:tabs>
        <w:ind w:left="210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94E90A">
      <w:start w:val="1"/>
      <w:numFmt w:val="decimal"/>
      <w:lvlText w:val="%4."/>
      <w:lvlJc w:val="left"/>
      <w:pPr>
        <w:tabs>
          <w:tab w:val="left" w:pos="720"/>
        </w:tabs>
        <w:ind w:left="282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A80C0">
      <w:start w:val="1"/>
      <w:numFmt w:val="decimal"/>
      <w:lvlText w:val="%5."/>
      <w:lvlJc w:val="left"/>
      <w:pPr>
        <w:tabs>
          <w:tab w:val="left" w:pos="720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922B18">
      <w:start w:val="1"/>
      <w:numFmt w:val="decimal"/>
      <w:lvlText w:val="%6."/>
      <w:lvlJc w:val="left"/>
      <w:pPr>
        <w:tabs>
          <w:tab w:val="left" w:pos="720"/>
        </w:tabs>
        <w:ind w:left="426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E25CE">
      <w:start w:val="1"/>
      <w:numFmt w:val="decimal"/>
      <w:lvlText w:val="%7."/>
      <w:lvlJc w:val="left"/>
      <w:pPr>
        <w:tabs>
          <w:tab w:val="left" w:pos="720"/>
        </w:tabs>
        <w:ind w:left="498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086C4E">
      <w:start w:val="1"/>
      <w:numFmt w:val="decimal"/>
      <w:lvlText w:val="%8."/>
      <w:lvlJc w:val="left"/>
      <w:pPr>
        <w:tabs>
          <w:tab w:val="left" w:pos="720"/>
        </w:tabs>
        <w:ind w:left="570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A2F4E">
      <w:start w:val="1"/>
      <w:numFmt w:val="decimal"/>
      <w:lvlText w:val="%9."/>
      <w:lvlJc w:val="left"/>
      <w:pPr>
        <w:tabs>
          <w:tab w:val="left" w:pos="720"/>
        </w:tabs>
        <w:ind w:left="642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3866426"/>
    <w:multiLevelType w:val="hybridMultilevel"/>
    <w:tmpl w:val="938CD70E"/>
    <w:styleLink w:val="1"/>
    <w:lvl w:ilvl="0" w:tplc="D50265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85FC8">
      <w:start w:val="1"/>
      <w:numFmt w:val="decimal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EFE50">
      <w:start w:val="1"/>
      <w:numFmt w:val="decimal"/>
      <w:lvlText w:val="%3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2B40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C220A">
      <w:start w:val="1"/>
      <w:numFmt w:val="decimal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A493A">
      <w:start w:val="1"/>
      <w:numFmt w:val="decimal"/>
      <w:lvlText w:val="%6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842C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235EA">
      <w:start w:val="1"/>
      <w:numFmt w:val="decimal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45134">
      <w:start w:val="1"/>
      <w:numFmt w:val="decimal"/>
      <w:lvlText w:val="%9.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  <w:lvlOverride w:ilvl="0">
      <w:lvl w:ilvl="0" w:tplc="E7D8F6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5"/>
    <w:rsid w:val="00001CFE"/>
    <w:rsid w:val="00285378"/>
    <w:rsid w:val="002A0275"/>
    <w:rsid w:val="003D0D60"/>
    <w:rsid w:val="003D7037"/>
    <w:rsid w:val="0067729B"/>
    <w:rsid w:val="00827AA0"/>
    <w:rsid w:val="009B427F"/>
    <w:rsid w:val="00AA4564"/>
    <w:rsid w:val="00CF4418"/>
    <w:rsid w:val="00E369BC"/>
    <w:rsid w:val="00E47641"/>
    <w:rsid w:val="00F94CBB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C84"/>
  <w15:docId w15:val="{71E3A130-4A14-4D75-A81E-844AF3FD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285378"/>
    <w:pPr>
      <w:ind w:left="720"/>
      <w:contextualSpacing/>
    </w:pPr>
  </w:style>
  <w:style w:type="numbering" w:customStyle="1" w:styleId="a">
    <w:name w:val="Пункты"/>
    <w:rsid w:val="003D7037"/>
    <w:pPr>
      <w:numPr>
        <w:numId w:val="5"/>
      </w:numPr>
    </w:pPr>
  </w:style>
  <w:style w:type="numbering" w:customStyle="1" w:styleId="11">
    <w:name w:val="Импортированный стиль 11"/>
    <w:rsid w:val="003D703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77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2022-01-27T17:07:00Z</dcterms:created>
  <dcterms:modified xsi:type="dcterms:W3CDTF">2022-01-27T21:16:00Z</dcterms:modified>
</cp:coreProperties>
</file>